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5B" w:rsidRDefault="00C03B5B" w:rsidP="00C03B5B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6A8D377" wp14:editId="25C555C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C03B5B" w:rsidRDefault="00C03B5B" w:rsidP="00C03B5B">
      <w:pPr>
        <w:tabs>
          <w:tab w:val="left" w:pos="5103"/>
        </w:tabs>
        <w:ind w:left="-1134"/>
        <w:jc w:val="center"/>
        <w:rPr>
          <w:b/>
        </w:rPr>
      </w:pPr>
    </w:p>
    <w:p w:rsidR="00C03B5B" w:rsidRDefault="00C03B5B" w:rsidP="00C03B5B">
      <w:pPr>
        <w:ind w:left="-1134"/>
        <w:jc w:val="center"/>
        <w:rPr>
          <w:b/>
        </w:rPr>
      </w:pPr>
    </w:p>
    <w:p w:rsidR="00C03B5B" w:rsidRDefault="00C03B5B" w:rsidP="00C03B5B">
      <w:pPr>
        <w:ind w:left="-1134"/>
        <w:jc w:val="center"/>
        <w:rPr>
          <w:b/>
        </w:rPr>
      </w:pPr>
    </w:p>
    <w:p w:rsidR="00C03B5B" w:rsidRDefault="00C03B5B" w:rsidP="00C03B5B">
      <w:pPr>
        <w:jc w:val="center"/>
        <w:rPr>
          <w:b/>
        </w:rPr>
      </w:pPr>
    </w:p>
    <w:p w:rsidR="00C03B5B" w:rsidRDefault="00C03B5B" w:rsidP="00C03B5B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C03B5B" w:rsidRDefault="00C03B5B" w:rsidP="00C03B5B">
      <w:pPr>
        <w:jc w:val="center"/>
        <w:rPr>
          <w:b/>
          <w:sz w:val="22"/>
        </w:rPr>
      </w:pPr>
    </w:p>
    <w:p w:rsidR="00C03B5B" w:rsidRDefault="00C03B5B" w:rsidP="00C03B5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C03B5B" w:rsidRDefault="00C03B5B" w:rsidP="00C03B5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C03B5B" w:rsidRDefault="00C03B5B" w:rsidP="00C03B5B">
      <w:pPr>
        <w:jc w:val="center"/>
      </w:pPr>
    </w:p>
    <w:p w:rsidR="00C03B5B" w:rsidRPr="005D75CC" w:rsidRDefault="00C03B5B" w:rsidP="00C03B5B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C03B5B" w:rsidRPr="005D75CC" w:rsidRDefault="00C03B5B" w:rsidP="00C03B5B">
      <w:pPr>
        <w:jc w:val="center"/>
        <w:rPr>
          <w:sz w:val="32"/>
          <w:szCs w:val="32"/>
        </w:rPr>
      </w:pPr>
    </w:p>
    <w:p w:rsidR="00C03B5B" w:rsidRPr="005D75CC" w:rsidRDefault="00C03B5B" w:rsidP="00C03B5B">
      <w:pPr>
        <w:jc w:val="center"/>
      </w:pPr>
      <w:r w:rsidRPr="005D75CC">
        <w:t>№________</w:t>
      </w:r>
      <w:r w:rsidRPr="009E6ABD">
        <w:t xml:space="preserve">                                                          </w:t>
      </w:r>
      <w:r>
        <w:t>«____»_________2019</w:t>
      </w:r>
      <w:r w:rsidRPr="005D75CC">
        <w:t xml:space="preserve"> г.</w:t>
      </w:r>
    </w:p>
    <w:p w:rsidR="00C03B5B" w:rsidRDefault="00C03B5B" w:rsidP="00C03B5B">
      <w:pPr>
        <w:rPr>
          <w:b/>
        </w:rPr>
      </w:pPr>
    </w:p>
    <w:p w:rsidR="00C03B5B" w:rsidRPr="0076381E" w:rsidRDefault="00C03B5B" w:rsidP="00C03B5B">
      <w:pPr>
        <w:pStyle w:val="ConsPlusNormal"/>
        <w:ind w:right="3969"/>
        <w:rPr>
          <w:b/>
          <w:szCs w:val="28"/>
        </w:rPr>
      </w:pPr>
      <w:r w:rsidRPr="0076381E">
        <w:rPr>
          <w:b/>
          <w:szCs w:val="28"/>
        </w:rPr>
        <w:t xml:space="preserve">Об утверждении </w:t>
      </w:r>
      <w:r w:rsidR="007958B3">
        <w:rPr>
          <w:b/>
          <w:szCs w:val="28"/>
        </w:rPr>
        <w:t xml:space="preserve">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Pr="0076381E">
        <w:rPr>
          <w:b/>
          <w:szCs w:val="28"/>
        </w:rPr>
        <w:t xml:space="preserve">муниципального контроля </w:t>
      </w:r>
      <w:r>
        <w:rPr>
          <w:b/>
          <w:szCs w:val="28"/>
        </w:rPr>
        <w:t xml:space="preserve">за обеспечением сохранности автомобильных дорог местного значения муниципального образования «Город Курск» </w:t>
      </w:r>
      <w:r w:rsidRPr="0076381E">
        <w:rPr>
          <w:b/>
          <w:szCs w:val="28"/>
        </w:rPr>
        <w:t>на 2</w:t>
      </w:r>
      <w:r w:rsidRPr="0076381E">
        <w:rPr>
          <w:b/>
          <w:bCs/>
          <w:szCs w:val="28"/>
        </w:rPr>
        <w:t>019 год</w:t>
      </w:r>
    </w:p>
    <w:p w:rsidR="00C03B5B" w:rsidRPr="0076381E" w:rsidRDefault="00C03B5B" w:rsidP="00C03B5B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C03B5B" w:rsidRPr="005B68DA" w:rsidRDefault="00C03B5B" w:rsidP="00C03B5B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26.02.2013 № 15-5-РС «Об управлении муниципального контроля города Курска», </w:t>
      </w:r>
    </w:p>
    <w:p w:rsidR="00C03B5B" w:rsidRPr="00316ACD" w:rsidRDefault="00C03B5B" w:rsidP="00C03B5B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C03B5B" w:rsidRPr="004043E9" w:rsidRDefault="00C03B5B" w:rsidP="00C03B5B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C03B5B" w:rsidRDefault="00C03B5B" w:rsidP="00C03B5B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C03B5B" w:rsidRPr="00990DAD" w:rsidRDefault="00C03B5B" w:rsidP="00C03B5B">
      <w:pPr>
        <w:pStyle w:val="ConsPlusNormal"/>
        <w:numPr>
          <w:ilvl w:val="0"/>
          <w:numId w:val="1"/>
        </w:numPr>
        <w:adjustRightInd w:val="0"/>
        <w:jc w:val="both"/>
        <w:rPr>
          <w:szCs w:val="28"/>
        </w:rPr>
      </w:pPr>
      <w:r>
        <w:rPr>
          <w:szCs w:val="28"/>
        </w:rPr>
        <w:t xml:space="preserve">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 </w:t>
      </w:r>
      <w:r w:rsidRPr="00990DAD">
        <w:rPr>
          <w:szCs w:val="28"/>
        </w:rPr>
        <w:t>муниципального образования «Город Курск»</w:t>
      </w:r>
      <w:r>
        <w:rPr>
          <w:szCs w:val="28"/>
        </w:rPr>
        <w:t>, согласно приложению к настоящему приказу.</w:t>
      </w:r>
    </w:p>
    <w:p w:rsidR="00C03B5B" w:rsidRDefault="00C03B5B" w:rsidP="00C03B5B">
      <w:pPr>
        <w:pStyle w:val="ConsPlusNormal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</w:t>
      </w:r>
      <w:r w:rsidRPr="00990DAD">
        <w:rPr>
          <w:szCs w:val="28"/>
        </w:rPr>
        <w:lastRenderedPageBreak/>
        <w:t>Интернет.</w:t>
      </w:r>
    </w:p>
    <w:p w:rsidR="00C03B5B" w:rsidRPr="00990DAD" w:rsidRDefault="00C03B5B" w:rsidP="00C03B5B">
      <w:pPr>
        <w:pStyle w:val="ConsPlusNormal"/>
        <w:numPr>
          <w:ilvl w:val="0"/>
          <w:numId w:val="1"/>
        </w:numPr>
        <w:jc w:val="both"/>
        <w:rPr>
          <w:szCs w:val="28"/>
        </w:rPr>
      </w:pPr>
      <w:r w:rsidRPr="00990DAD">
        <w:rPr>
          <w:szCs w:val="28"/>
        </w:rPr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C03B5B" w:rsidRPr="00990DAD" w:rsidRDefault="00C03B5B" w:rsidP="00C03B5B"/>
    <w:p w:rsidR="00C03B5B" w:rsidRPr="00BE3CBF" w:rsidRDefault="00C03B5B" w:rsidP="00C03B5B">
      <w:pPr>
        <w:rPr>
          <w:b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C03B5B" w:rsidRDefault="00C03B5B" w:rsidP="00C03B5B"/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Default="00C03B5B" w:rsidP="00C03B5B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lastRenderedPageBreak/>
        <w:t>Приложение</w:t>
      </w:r>
      <w:r>
        <w:rPr>
          <w:rStyle w:val="FontStyle12"/>
        </w:rPr>
        <w:t xml:space="preserve"> </w:t>
      </w:r>
      <w:r w:rsidRPr="00816743">
        <w:rPr>
          <w:rStyle w:val="FontStyle12"/>
        </w:rPr>
        <w:t xml:space="preserve">к Приказу 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>управления муниципального контроля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 xml:space="preserve"> города Курска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 xml:space="preserve"> от «____» ___________ 2019 № ________</w:t>
      </w: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Pr="00A50D42" w:rsidRDefault="00C03B5B" w:rsidP="00C03B5B">
      <w:pPr>
        <w:pStyle w:val="a4"/>
        <w:autoSpaceDE w:val="0"/>
        <w:autoSpaceDN w:val="0"/>
        <w:adjustRightInd w:val="0"/>
        <w:ind w:left="0" w:firstLine="709"/>
        <w:jc w:val="center"/>
        <w:rPr>
          <w:b/>
        </w:rPr>
      </w:pPr>
      <w:r>
        <w:rPr>
          <w:b/>
        </w:rPr>
        <w:t>П</w:t>
      </w:r>
      <w:r w:rsidRPr="00A50D42">
        <w:rPr>
          <w:b/>
        </w:rPr>
        <w:t>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 муниципального образования «Город Курск»</w:t>
      </w: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1"/>
        <w:gridCol w:w="4079"/>
        <w:gridCol w:w="2420"/>
        <w:gridCol w:w="2434"/>
      </w:tblGrid>
      <w:tr w:rsidR="00C03B5B" w:rsidTr="005F3B5E">
        <w:tc>
          <w:tcPr>
            <w:tcW w:w="701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№</w:t>
            </w:r>
          </w:p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п/п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Наименование и реквизиты акта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Краткое описание круга лиц и (или) перечень объектов, в отношении которых устанавливаются обязательные требования</w:t>
            </w:r>
          </w:p>
        </w:tc>
        <w:tc>
          <w:tcPr>
            <w:tcW w:w="2434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3B5B" w:rsidTr="005F3B5E">
        <w:tc>
          <w:tcPr>
            <w:tcW w:w="701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Кодекс об административных правонарушениях </w:t>
            </w:r>
            <w:r w:rsidRPr="00CA2E2F">
              <w:t>от 30.12.2001 № 195-ФЗ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C03B5B" w:rsidRDefault="005F3B5E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с</w:t>
            </w:r>
            <w:r w:rsidR="00C03B5B">
              <w:t>т. 19.4, 19.4.1, 19.5</w:t>
            </w:r>
          </w:p>
        </w:tc>
      </w:tr>
      <w:tr w:rsidR="00842F63" w:rsidTr="00842F63">
        <w:tc>
          <w:tcPr>
            <w:tcW w:w="701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2</w:t>
            </w:r>
          </w:p>
        </w:tc>
        <w:tc>
          <w:tcPr>
            <w:tcW w:w="4079" w:type="dxa"/>
          </w:tcPr>
          <w:p w:rsidR="00842F63" w:rsidRPr="00E80CB7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420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842F63" w:rsidTr="00842F63">
        <w:tc>
          <w:tcPr>
            <w:tcW w:w="701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3</w:t>
            </w:r>
          </w:p>
        </w:tc>
        <w:tc>
          <w:tcPr>
            <w:tcW w:w="4079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 w:rsidRPr="00E80CB7">
              <w:t>Федеральный закон от 06.10.2003 №131-ФЗ «Об общих принципах организации местного самоуправле</w:t>
            </w:r>
            <w:r>
              <w:t>ния в Российской Федерации»</w:t>
            </w:r>
          </w:p>
        </w:tc>
        <w:tc>
          <w:tcPr>
            <w:tcW w:w="2420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Ст. 14-16</w:t>
            </w:r>
          </w:p>
        </w:tc>
      </w:tr>
      <w:tr w:rsidR="00842F63" w:rsidTr="00842F63">
        <w:tc>
          <w:tcPr>
            <w:tcW w:w="701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4079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Федеральный закон от 26.07.2006 №135-ФЗ «О защите конкуренции»</w:t>
            </w:r>
          </w:p>
        </w:tc>
        <w:tc>
          <w:tcPr>
            <w:tcW w:w="2420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842F63" w:rsidTr="00842F63">
        <w:tc>
          <w:tcPr>
            <w:tcW w:w="701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5</w:t>
            </w:r>
          </w:p>
        </w:tc>
        <w:tc>
          <w:tcPr>
            <w:tcW w:w="4079" w:type="dxa"/>
          </w:tcPr>
          <w:p w:rsidR="00842F63" w:rsidRPr="005F3B5E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Федеральный закон от 23.06.2016 №182-ФЗ «Об основах системы профилактики правонарушений в Российской Федерации»</w:t>
            </w:r>
          </w:p>
        </w:tc>
        <w:tc>
          <w:tcPr>
            <w:tcW w:w="2420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842F63" w:rsidTr="00842F63">
        <w:tc>
          <w:tcPr>
            <w:tcW w:w="701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6</w:t>
            </w:r>
          </w:p>
        </w:tc>
        <w:tc>
          <w:tcPr>
            <w:tcW w:w="4079" w:type="dxa"/>
          </w:tcPr>
          <w:p w:rsidR="00842F63" w:rsidRPr="00E80CB7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Федеральный закон от 08.11.2007 № 257-ФЗ «Об </w:t>
            </w:r>
            <w:r>
              <w:lastRenderedPageBreak/>
              <w:t>автомобильных дорогах и 6дорожной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420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 xml:space="preserve">Юридические лица, </w:t>
            </w:r>
            <w:r>
              <w:lastRenderedPageBreak/>
              <w:t>индивидуальные предприниматели</w:t>
            </w:r>
          </w:p>
        </w:tc>
        <w:tc>
          <w:tcPr>
            <w:tcW w:w="2434" w:type="dxa"/>
          </w:tcPr>
          <w:p w:rsidR="00842F63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ст. 13, 13.1, 19, 20, 22, 25, 26, 29</w:t>
            </w:r>
          </w:p>
        </w:tc>
      </w:tr>
      <w:tr w:rsidR="00C03B5B" w:rsidTr="005F3B5E">
        <w:tc>
          <w:tcPr>
            <w:tcW w:w="701" w:type="dxa"/>
          </w:tcPr>
          <w:p w:rsidR="00C03B5B" w:rsidRDefault="00842F63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7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 w:rsidRPr="00E80CB7">
      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4A69A9" w:rsidTr="005F3B5E">
        <w:tc>
          <w:tcPr>
            <w:tcW w:w="701" w:type="dxa"/>
          </w:tcPr>
          <w:p w:rsidR="004A69A9" w:rsidRDefault="00842F63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8</w:t>
            </w:r>
          </w:p>
        </w:tc>
        <w:tc>
          <w:tcPr>
            <w:tcW w:w="4079" w:type="dxa"/>
          </w:tcPr>
          <w:p w:rsidR="004A69A9" w:rsidRDefault="004A69A9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Постановление Правительства Российской Федерации от 11.04.2006 №209 «О некоторых вопросах, связанных с классификацией автомобильных дорог в Российской Федерации»</w:t>
            </w:r>
          </w:p>
        </w:tc>
        <w:tc>
          <w:tcPr>
            <w:tcW w:w="2420" w:type="dxa"/>
          </w:tcPr>
          <w:p w:rsidR="004A69A9" w:rsidRDefault="004A69A9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4A69A9" w:rsidRDefault="004A69A9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2F2B76" w:rsidTr="002F2B76">
        <w:tc>
          <w:tcPr>
            <w:tcW w:w="701" w:type="dxa"/>
          </w:tcPr>
          <w:p w:rsidR="002F2B76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9</w:t>
            </w:r>
          </w:p>
        </w:tc>
        <w:tc>
          <w:tcPr>
            <w:tcW w:w="4079" w:type="dxa"/>
          </w:tcPr>
          <w:p w:rsidR="002F2B76" w:rsidRDefault="002F2B76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Постановление Правительства Российской Федерации от 30.0.62010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2420" w:type="dxa"/>
          </w:tcPr>
          <w:p w:rsidR="002F2B76" w:rsidRDefault="002F2B76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2F2B76" w:rsidRDefault="002F2B76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2F2B76" w:rsidTr="002F2B76">
        <w:tc>
          <w:tcPr>
            <w:tcW w:w="701" w:type="dxa"/>
          </w:tcPr>
          <w:p w:rsidR="002F2B76" w:rsidRDefault="00842F63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10</w:t>
            </w:r>
          </w:p>
        </w:tc>
        <w:tc>
          <w:tcPr>
            <w:tcW w:w="4079" w:type="dxa"/>
          </w:tcPr>
          <w:p w:rsidR="002F2B76" w:rsidRDefault="002F2B76" w:rsidP="00D55B15">
            <w:pPr>
              <w:pStyle w:val="a4"/>
              <w:autoSpaceDE w:val="0"/>
              <w:autoSpaceDN w:val="0"/>
              <w:adjustRightInd w:val="0"/>
              <w:ind w:left="0"/>
            </w:pPr>
            <w:hyperlink r:id="rId7" w:history="1">
              <w:r w:rsidRPr="005F3B5E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Pr="00CA2E2F">
      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20" w:type="dxa"/>
          </w:tcPr>
          <w:p w:rsidR="002F2B76" w:rsidRDefault="002F2B76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2F2B76" w:rsidRDefault="002F2B76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4A69A9" w:rsidTr="005F3B5E">
        <w:tc>
          <w:tcPr>
            <w:tcW w:w="701" w:type="dxa"/>
          </w:tcPr>
          <w:p w:rsidR="004A69A9" w:rsidRDefault="00842F63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11</w:t>
            </w:r>
          </w:p>
        </w:tc>
        <w:tc>
          <w:tcPr>
            <w:tcW w:w="4079" w:type="dxa"/>
          </w:tcPr>
          <w:p w:rsidR="004A69A9" w:rsidRDefault="004A69A9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Постановление Правительства Российской Федерации от 28.09.2009 № 767 «О классификации автомобильных дорог в Российской Федерации»</w:t>
            </w:r>
          </w:p>
        </w:tc>
        <w:tc>
          <w:tcPr>
            <w:tcW w:w="2420" w:type="dxa"/>
          </w:tcPr>
          <w:p w:rsidR="004A69A9" w:rsidRDefault="004A69A9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4A69A9" w:rsidRDefault="004A69A9" w:rsidP="004A69A9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984162" w:rsidTr="005F3B5E">
        <w:tc>
          <w:tcPr>
            <w:tcW w:w="701" w:type="dxa"/>
          </w:tcPr>
          <w:p w:rsidR="00984162" w:rsidRDefault="00842F63" w:rsidP="00984162">
            <w:pPr>
              <w:pStyle w:val="a4"/>
              <w:autoSpaceDE w:val="0"/>
              <w:autoSpaceDN w:val="0"/>
              <w:adjustRightInd w:val="0"/>
              <w:ind w:left="0"/>
            </w:pPr>
            <w:r>
              <w:t>12</w:t>
            </w:r>
          </w:p>
        </w:tc>
        <w:tc>
          <w:tcPr>
            <w:tcW w:w="4079" w:type="dxa"/>
          </w:tcPr>
          <w:p w:rsidR="00984162" w:rsidRDefault="00984162" w:rsidP="00984162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Постановление Правительства Российской Федерации от </w:t>
            </w:r>
            <w:r>
              <w:lastRenderedPageBreak/>
              <w:t>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</w:p>
        </w:tc>
        <w:tc>
          <w:tcPr>
            <w:tcW w:w="2420" w:type="dxa"/>
          </w:tcPr>
          <w:p w:rsidR="00984162" w:rsidRDefault="00984162" w:rsidP="00984162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 xml:space="preserve">Юридические лица, </w:t>
            </w:r>
            <w:r>
              <w:lastRenderedPageBreak/>
              <w:t>индивидуальные предприниматели</w:t>
            </w:r>
          </w:p>
        </w:tc>
        <w:tc>
          <w:tcPr>
            <w:tcW w:w="2434" w:type="dxa"/>
          </w:tcPr>
          <w:p w:rsidR="00984162" w:rsidRDefault="00984162" w:rsidP="00984162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В целом</w:t>
            </w:r>
          </w:p>
        </w:tc>
      </w:tr>
      <w:tr w:rsidR="007A50B4" w:rsidTr="005F3B5E">
        <w:tc>
          <w:tcPr>
            <w:tcW w:w="701" w:type="dxa"/>
          </w:tcPr>
          <w:p w:rsidR="007A50B4" w:rsidRDefault="00842F63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13</w:t>
            </w:r>
          </w:p>
        </w:tc>
        <w:tc>
          <w:tcPr>
            <w:tcW w:w="4079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Распоряжение Правительства Российской Федерации от 19.04.2016 № 724-р «</w:t>
            </w:r>
            <w:r>
    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>
              <w:t>»</w:t>
            </w:r>
          </w:p>
        </w:tc>
        <w:tc>
          <w:tcPr>
            <w:tcW w:w="2420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7A50B4" w:rsidTr="005F3B5E">
        <w:tc>
          <w:tcPr>
            <w:tcW w:w="701" w:type="dxa"/>
          </w:tcPr>
          <w:p w:rsidR="007A50B4" w:rsidRDefault="00842F63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14</w:t>
            </w:r>
          </w:p>
        </w:tc>
        <w:tc>
          <w:tcPr>
            <w:tcW w:w="4079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Приказ Минтранса РФ от 07.02.2007 </w:t>
            </w:r>
            <w:r>
              <w:t>№</w:t>
            </w:r>
            <w:r>
              <w:t xml:space="preserve"> 16 </w:t>
            </w:r>
            <w:r>
              <w:t>«</w:t>
            </w:r>
            <w:r>
              <w:t>Об утверждении Правил присвоения автомобильным до</w:t>
            </w:r>
            <w:r>
              <w:t>рогам идентификационных номеров»</w:t>
            </w:r>
          </w:p>
        </w:tc>
        <w:tc>
          <w:tcPr>
            <w:tcW w:w="2420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7A50B4" w:rsidTr="005F3B5E">
        <w:tc>
          <w:tcPr>
            <w:tcW w:w="701" w:type="dxa"/>
          </w:tcPr>
          <w:p w:rsidR="007A50B4" w:rsidRDefault="00842F63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15</w:t>
            </w:r>
          </w:p>
        </w:tc>
        <w:tc>
          <w:tcPr>
            <w:tcW w:w="4079" w:type="dxa"/>
          </w:tcPr>
          <w:p w:rsidR="007A50B4" w:rsidRPr="005F3B5E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Приказ Минэкономразвития России от 30.04.2009 </w:t>
            </w:r>
            <w:r>
              <w:t>№</w:t>
            </w:r>
            <w:r>
              <w:t xml:space="preserve"> 141 </w:t>
            </w:r>
            <w:r>
              <w:t>«</w:t>
            </w:r>
            <w:r>
              <w:t xml:space="preserve"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</w:t>
            </w:r>
            <w:r>
              <w:lastRenderedPageBreak/>
              <w:t>(надзора) и муниципального контроля</w:t>
            </w:r>
            <w:r>
              <w:t>»</w:t>
            </w:r>
          </w:p>
        </w:tc>
        <w:tc>
          <w:tcPr>
            <w:tcW w:w="2420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7A50B4" w:rsidTr="005F3B5E">
        <w:tc>
          <w:tcPr>
            <w:tcW w:w="701" w:type="dxa"/>
          </w:tcPr>
          <w:p w:rsidR="007A50B4" w:rsidRDefault="00842F63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16</w:t>
            </w:r>
          </w:p>
        </w:tc>
        <w:tc>
          <w:tcPr>
            <w:tcW w:w="4079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Приказ Минтранса РФ от 27.08.2009 </w:t>
            </w:r>
            <w:r>
              <w:t>№ 150 «</w:t>
            </w:r>
            <w:r>
              <w:t>О порядке проведения оценки техническог</w:t>
            </w:r>
            <w:r>
              <w:t>о состояния автомобильных дорог»</w:t>
            </w:r>
          </w:p>
        </w:tc>
        <w:tc>
          <w:tcPr>
            <w:tcW w:w="2420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7A50B4" w:rsidRDefault="007A50B4" w:rsidP="007A50B4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8F0519" w:rsidTr="005F3B5E">
        <w:tc>
          <w:tcPr>
            <w:tcW w:w="701" w:type="dxa"/>
          </w:tcPr>
          <w:p w:rsidR="008F0519" w:rsidRDefault="00842F63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t>17</w:t>
            </w:r>
          </w:p>
        </w:tc>
        <w:tc>
          <w:tcPr>
            <w:tcW w:w="4079" w:type="dxa"/>
          </w:tcPr>
          <w:p w:rsidR="008F0519" w:rsidRDefault="008F0519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Приказ Минтранса России от 12.08.2011 </w:t>
            </w:r>
            <w:r>
              <w:t>№</w:t>
            </w:r>
            <w:r>
              <w:t xml:space="preserve"> 211 </w:t>
            </w:r>
            <w:r>
              <w:t>«</w:t>
            </w:r>
            <w:r>
              <w:t>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      </w:r>
            <w:r>
              <w:t>»</w:t>
            </w:r>
          </w:p>
        </w:tc>
        <w:tc>
          <w:tcPr>
            <w:tcW w:w="2420" w:type="dxa"/>
          </w:tcPr>
          <w:p w:rsidR="008F0519" w:rsidRDefault="008F0519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8F0519" w:rsidRDefault="008F0519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CE4A7D" w:rsidTr="005F3B5E">
        <w:tc>
          <w:tcPr>
            <w:tcW w:w="701" w:type="dxa"/>
          </w:tcPr>
          <w:p w:rsidR="00CE4A7D" w:rsidRDefault="00842F63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18</w:t>
            </w:r>
          </w:p>
        </w:tc>
        <w:tc>
          <w:tcPr>
            <w:tcW w:w="4079" w:type="dxa"/>
          </w:tcPr>
          <w:p w:rsidR="00CE4A7D" w:rsidRDefault="00CE4A7D" w:rsidP="00CE4A7D">
            <w:r w:rsidRPr="00CB43C8">
              <w:rPr>
                <w:spacing w:val="-8"/>
              </w:rPr>
              <w:t>Н</w:t>
            </w:r>
            <w:r w:rsidRPr="00CB43C8">
              <w:rPr>
                <w:color w:val="222222"/>
                <w:shd w:val="clear" w:color="auto" w:fill="FFFFFF"/>
              </w:rPr>
              <w:t>ациональный стандарт Российской Федерации</w:t>
            </w:r>
            <w:r>
              <w:rPr>
                <w:color w:val="222222"/>
                <w:shd w:val="clear" w:color="auto" w:fill="FFFFFF"/>
              </w:rPr>
              <w:t xml:space="preserve"> ГОСТ 33220-2015 «Межгосударственный стандарт. Дороги автомобильные общего пользования. Требования к эксплуатационному состоянию», введен в дей</w:t>
            </w:r>
            <w:r>
              <w:rPr>
                <w:color w:val="222222"/>
                <w:shd w:val="clear" w:color="auto" w:fill="FFFFFF"/>
              </w:rPr>
              <w:t>ствие Приказом Росстандарта от 11.08.2015 №1122-ст)</w:t>
            </w:r>
          </w:p>
        </w:tc>
        <w:tc>
          <w:tcPr>
            <w:tcW w:w="2420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CE4A7D" w:rsidTr="005F3B5E">
        <w:tc>
          <w:tcPr>
            <w:tcW w:w="701" w:type="dxa"/>
          </w:tcPr>
          <w:p w:rsidR="00CE4A7D" w:rsidRDefault="00842F63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19</w:t>
            </w:r>
          </w:p>
        </w:tc>
        <w:tc>
          <w:tcPr>
            <w:tcW w:w="4079" w:type="dxa"/>
          </w:tcPr>
          <w:p w:rsidR="00CE4A7D" w:rsidRPr="00CB43C8" w:rsidRDefault="00CE4A7D" w:rsidP="00CE4A7D">
            <w:pPr>
              <w:rPr>
                <w:spacing w:val="-8"/>
              </w:rPr>
            </w:pPr>
            <w:r w:rsidRPr="00CB43C8">
              <w:rPr>
                <w:spacing w:val="-8"/>
              </w:rPr>
              <w:t>Н</w:t>
            </w:r>
            <w:r w:rsidRPr="00CB43C8">
              <w:rPr>
                <w:color w:val="222222"/>
                <w:shd w:val="clear" w:color="auto" w:fill="FFFFFF"/>
              </w:rPr>
              <w:t>ациональный стандарт Российской Федерации</w:t>
            </w:r>
            <w:bookmarkStart w:id="0" w:name="_GoBack"/>
            <w:bookmarkEnd w:id="0"/>
            <w:r w:rsidRPr="00F81A5C">
              <w:rPr>
                <w:rFonts w:eastAsia="Times New Roman"/>
                <w:lang w:eastAsia="ru-RU"/>
              </w:rPr>
              <w:t xml:space="preserve"> ГОСТ 3634-99. </w:t>
            </w:r>
            <w:r>
              <w:rPr>
                <w:rFonts w:eastAsia="Times New Roman"/>
                <w:lang w:eastAsia="ru-RU"/>
              </w:rPr>
              <w:t>«</w:t>
            </w:r>
            <w:r w:rsidRPr="00F81A5C">
              <w:rPr>
                <w:rFonts w:eastAsia="Times New Roman"/>
                <w:lang w:eastAsia="ru-RU"/>
              </w:rPr>
              <w:t>Межгосударственный стандарт. Люки смотровых колодцев и дождеприемники ливнесточных колодцев. Технические условия» (введен в действие Постановлением Госстроя России от 17.10.2000 № 105)</w:t>
            </w:r>
          </w:p>
        </w:tc>
        <w:tc>
          <w:tcPr>
            <w:tcW w:w="2420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8F0519" w:rsidTr="005F3B5E">
        <w:tc>
          <w:tcPr>
            <w:tcW w:w="701" w:type="dxa"/>
          </w:tcPr>
          <w:p w:rsidR="008F0519" w:rsidRDefault="00842F63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t>20</w:t>
            </w:r>
          </w:p>
        </w:tc>
        <w:tc>
          <w:tcPr>
            <w:tcW w:w="4079" w:type="dxa"/>
          </w:tcPr>
          <w:p w:rsidR="008F0519" w:rsidRDefault="00CE4A7D" w:rsidP="007958B3">
            <w:r>
              <w:rPr>
                <w:spacing w:val="-8"/>
              </w:rPr>
              <w:t>На</w:t>
            </w:r>
            <w:r w:rsidR="008F0519" w:rsidRPr="00CB43C8">
              <w:rPr>
                <w:color w:val="222222"/>
                <w:shd w:val="clear" w:color="auto" w:fill="FFFFFF"/>
              </w:rPr>
              <w:t xml:space="preserve">циональный стандарт Российской Федерации ГОСТ Р 50597-2017 </w:t>
            </w:r>
            <w:r w:rsidR="008F0519">
              <w:rPr>
                <w:color w:val="222222"/>
                <w:shd w:val="clear" w:color="auto" w:fill="FFFFFF"/>
              </w:rPr>
              <w:t>«</w:t>
            </w:r>
            <w:r w:rsidR="008F0519" w:rsidRPr="00CB43C8">
              <w:rPr>
                <w:color w:val="222222"/>
                <w:shd w:val="clear" w:color="auto" w:fill="FFFFFF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  <w:r w:rsidR="008F0519">
              <w:rPr>
                <w:color w:val="222222"/>
                <w:shd w:val="clear" w:color="auto" w:fill="FFFFFF"/>
              </w:rPr>
              <w:t xml:space="preserve">, введен в действие </w:t>
            </w:r>
            <w:r w:rsidR="008F0519">
              <w:rPr>
                <w:color w:val="222222"/>
                <w:shd w:val="clear" w:color="auto" w:fill="FFFFFF"/>
              </w:rPr>
              <w:lastRenderedPageBreak/>
              <w:t>Приказом Росст</w:t>
            </w:r>
            <w:r w:rsidR="007958B3">
              <w:rPr>
                <w:color w:val="222222"/>
                <w:shd w:val="clear" w:color="auto" w:fill="FFFFFF"/>
              </w:rPr>
              <w:t>андарта от 26.09.2017 №1245-ст)</w:t>
            </w:r>
          </w:p>
        </w:tc>
        <w:tc>
          <w:tcPr>
            <w:tcW w:w="2420" w:type="dxa"/>
          </w:tcPr>
          <w:p w:rsidR="008F0519" w:rsidRDefault="008F0519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8F0519" w:rsidRDefault="008F0519" w:rsidP="008F0519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CE4A7D" w:rsidTr="005F3B5E">
        <w:tc>
          <w:tcPr>
            <w:tcW w:w="701" w:type="dxa"/>
          </w:tcPr>
          <w:p w:rsidR="00CE4A7D" w:rsidRDefault="00842F63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21</w:t>
            </w:r>
          </w:p>
        </w:tc>
        <w:tc>
          <w:tcPr>
            <w:tcW w:w="4079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Решение Курского городского Собрания от 12.04.2007 № 332-3-РС «Устав города Курска»</w:t>
            </w:r>
          </w:p>
        </w:tc>
        <w:tc>
          <w:tcPr>
            <w:tcW w:w="2420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7958B3" w:rsidTr="005F3B5E">
        <w:tc>
          <w:tcPr>
            <w:tcW w:w="701" w:type="dxa"/>
          </w:tcPr>
          <w:p w:rsidR="007958B3" w:rsidRDefault="00842F63" w:rsidP="007958B3">
            <w:pPr>
              <w:pStyle w:val="a4"/>
              <w:autoSpaceDE w:val="0"/>
              <w:autoSpaceDN w:val="0"/>
              <w:adjustRightInd w:val="0"/>
              <w:ind w:left="0"/>
            </w:pPr>
            <w:r>
              <w:t>22</w:t>
            </w:r>
          </w:p>
        </w:tc>
        <w:tc>
          <w:tcPr>
            <w:tcW w:w="4079" w:type="dxa"/>
          </w:tcPr>
          <w:p w:rsidR="007958B3" w:rsidRDefault="007958B3" w:rsidP="007958B3">
            <w:pPr>
              <w:shd w:val="clear" w:color="auto" w:fill="FFFFFF"/>
            </w:pPr>
            <w:r>
              <w:t>Р</w:t>
            </w:r>
            <w:r w:rsidRPr="002421B0">
              <w:t>ешение Курского гор</w:t>
            </w:r>
            <w:r>
              <w:t>одского Собрания от 26.02.2013</w:t>
            </w:r>
            <w:r w:rsidRPr="002421B0">
              <w:t xml:space="preserve"> № 15-5-РС «Об управлении муниципального контроля города Курска»</w:t>
            </w:r>
            <w:r>
              <w:t xml:space="preserve"> </w:t>
            </w:r>
          </w:p>
        </w:tc>
        <w:tc>
          <w:tcPr>
            <w:tcW w:w="2420" w:type="dxa"/>
          </w:tcPr>
          <w:p w:rsidR="007958B3" w:rsidRDefault="007958B3" w:rsidP="007958B3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7958B3" w:rsidRDefault="007958B3" w:rsidP="007958B3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CE4A7D" w:rsidTr="005F3B5E">
        <w:tc>
          <w:tcPr>
            <w:tcW w:w="701" w:type="dxa"/>
          </w:tcPr>
          <w:p w:rsidR="00CE4A7D" w:rsidRDefault="00842F63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23</w:t>
            </w:r>
          </w:p>
        </w:tc>
        <w:tc>
          <w:tcPr>
            <w:tcW w:w="4079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Постановление Администрации г</w:t>
            </w:r>
            <w:r>
              <w:t>орода</w:t>
            </w:r>
            <w:r>
              <w:t xml:space="preserve"> Курска от 21.04.2016 </w:t>
            </w:r>
            <w:r>
              <w:t>№</w:t>
            </w:r>
            <w:r>
              <w:t xml:space="preserve"> 1385 </w:t>
            </w:r>
            <w:r>
              <w:t>«</w:t>
            </w:r>
            <w:r>
              <w:t xml:space="preserve">Об утверждении 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</w:t>
            </w:r>
            <w:r>
              <w:t>«Город Курск»</w:t>
            </w:r>
          </w:p>
        </w:tc>
        <w:tc>
          <w:tcPr>
            <w:tcW w:w="2420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CE4A7D" w:rsidTr="005F3B5E">
        <w:tc>
          <w:tcPr>
            <w:tcW w:w="701" w:type="dxa"/>
          </w:tcPr>
          <w:p w:rsidR="00CE4A7D" w:rsidRDefault="00842F63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24</w:t>
            </w:r>
          </w:p>
        </w:tc>
        <w:tc>
          <w:tcPr>
            <w:tcW w:w="4079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Постановление Администрации г</w:t>
            </w:r>
            <w:r>
              <w:t>орода</w:t>
            </w:r>
            <w:r>
              <w:t xml:space="preserve"> Курска от 30.06.2016 </w:t>
            </w:r>
            <w:r>
              <w:t>№</w:t>
            </w:r>
            <w:r>
              <w:t xml:space="preserve"> 2192 </w:t>
            </w:r>
            <w:r>
              <w:t>«</w:t>
            </w:r>
            <w:r>
              <w:t xml:space="preserve">Об утверждении административного регламента исполнения управлением муниципального контроля города Курска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</w:t>
            </w:r>
            <w:r>
              <w:t>«Город Курск»</w:t>
            </w:r>
          </w:p>
        </w:tc>
        <w:tc>
          <w:tcPr>
            <w:tcW w:w="2420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CE4A7D" w:rsidRDefault="00CE4A7D" w:rsidP="00CE4A7D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</w:tbl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Pr="00B83C76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884EC4" w:rsidRDefault="00884EC4"/>
    <w:sectPr w:rsidR="00884EC4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5B"/>
    <w:rsid w:val="00106568"/>
    <w:rsid w:val="001331EA"/>
    <w:rsid w:val="002F2B76"/>
    <w:rsid w:val="004A69A9"/>
    <w:rsid w:val="005F3B5E"/>
    <w:rsid w:val="007958B3"/>
    <w:rsid w:val="007A50B4"/>
    <w:rsid w:val="00842F63"/>
    <w:rsid w:val="00884EC4"/>
    <w:rsid w:val="008F0519"/>
    <w:rsid w:val="00984162"/>
    <w:rsid w:val="00C03B5B"/>
    <w:rsid w:val="00CE4A7D"/>
    <w:rsid w:val="00DB2875"/>
    <w:rsid w:val="00DE6B77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511B-CA1D-4CED-89B8-72EE2C9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B5B"/>
    <w:rPr>
      <w:color w:val="000080"/>
      <w:u w:val="single"/>
    </w:rPr>
  </w:style>
  <w:style w:type="paragraph" w:customStyle="1" w:styleId="Style5">
    <w:name w:val="Style5"/>
    <w:basedOn w:val="a"/>
    <w:uiPriority w:val="99"/>
    <w:rsid w:val="00C03B5B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03B5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03B5B"/>
    <w:pPr>
      <w:ind w:left="720"/>
      <w:contextualSpacing/>
    </w:pPr>
  </w:style>
  <w:style w:type="table" w:styleId="a5">
    <w:name w:val="Table Grid"/>
    <w:basedOn w:val="a1"/>
    <w:rsid w:val="00C0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03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3B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B80B0663B71B0C45988DD46CA2C443DB0F03DC0B5D91E9AF96407AF8bA5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256B-9CA8-446E-9366-358E9115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2019-07-30T12:17:00Z</dcterms:created>
  <dcterms:modified xsi:type="dcterms:W3CDTF">2019-08-01T11:38:00Z</dcterms:modified>
</cp:coreProperties>
</file>